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6C" w:rsidRDefault="0095706C">
      <w:pPr>
        <w:rPr>
          <w:b/>
        </w:rPr>
      </w:pPr>
    </w:p>
    <w:p w:rsidR="0095706C" w:rsidRDefault="003A2B07">
      <w:r>
        <w:rPr>
          <w:b/>
        </w:rPr>
        <w:t>Regulation:</w:t>
      </w:r>
      <w:r>
        <w:t xml:space="preserve"> 940.11(c</w:t>
      </w:r>
      <w:proofErr w:type="gramStart"/>
      <w:r>
        <w:t>)(</w:t>
      </w:r>
      <w:proofErr w:type="gramEnd"/>
      <w:r>
        <w:t>3) - Requirements Definition</w:t>
      </w:r>
    </w:p>
    <w:p w:rsidR="0095706C" w:rsidRDefault="0095706C"/>
    <w:p w:rsidR="0095706C" w:rsidRDefault="003A2B07">
      <w:r>
        <w:rPr>
          <w:b/>
        </w:rPr>
        <w:t>Purpose:</w:t>
      </w:r>
      <w:r>
        <w:t xml:space="preserve"> After developing the </w:t>
      </w:r>
      <w:hyperlink r:id="rId7">
        <w:r>
          <w:rPr>
            <w:color w:val="1155CC"/>
            <w:u w:val="single"/>
          </w:rPr>
          <w:t>System Functional Requirements</w:t>
        </w:r>
      </w:hyperlink>
      <w:r>
        <w:t xml:space="preserve">, this document will focus on how and what the elements of the proposed system will communicate with each other. Each applicable service package has a </w:t>
      </w:r>
      <w:proofErr w:type="gramStart"/>
      <w:r>
        <w:t>high level</w:t>
      </w:r>
      <w:proofErr w:type="gramEnd"/>
      <w:r>
        <w:t xml:space="preserve"> flow diagram of the communications between each element. The project team will have to customi</w:t>
      </w:r>
      <w:r>
        <w:t xml:space="preserve">ze the </w:t>
      </w:r>
      <w:proofErr w:type="gramStart"/>
      <w:r>
        <w:t>high level</w:t>
      </w:r>
      <w:proofErr w:type="gramEnd"/>
      <w:r>
        <w:t xml:space="preserve"> flow diagram to make it project specific and add any project specific elements or communications that may have been identified in the </w:t>
      </w:r>
      <w:hyperlink r:id="rId8">
        <w:r>
          <w:rPr>
            <w:color w:val="1155CC"/>
            <w:u w:val="single"/>
          </w:rPr>
          <w:t>System Functional Requirements</w:t>
        </w:r>
      </w:hyperlink>
      <w:r>
        <w:t xml:space="preserve"> document. Understanding how all of the elements communicate will be critical in completing the </w:t>
      </w:r>
      <w:hyperlink r:id="rId9">
        <w:r>
          <w:rPr>
            <w:color w:val="1155CC"/>
            <w:u w:val="single"/>
          </w:rPr>
          <w:t>Detailed Level Systems Design</w:t>
        </w:r>
      </w:hyperlink>
      <w:r>
        <w:t xml:space="preserve"> document. </w:t>
      </w:r>
    </w:p>
    <w:p w:rsidR="0095706C" w:rsidRDefault="0095706C"/>
    <w:p w:rsidR="0095706C" w:rsidRDefault="003A2B07">
      <w:r>
        <w:rPr>
          <w:b/>
        </w:rPr>
        <w:t xml:space="preserve">Benefits to CDOT: </w:t>
      </w:r>
      <w:r>
        <w:t xml:space="preserve">This document serves as a check-in point to ensure projects do not move forward in the wrong direction and creates consistency across CDOT. Using the </w:t>
      </w:r>
      <w:hyperlink r:id="rId10">
        <w:r>
          <w:rPr>
            <w:color w:val="1155CC"/>
            <w:u w:val="single"/>
          </w:rPr>
          <w:t>CDOT ITS Architecture Plan</w:t>
        </w:r>
      </w:hyperlink>
      <w:r>
        <w:t xml:space="preserve"> to develop this document will result in all projects of the same classification communicating consistently. Additionally, if the project is only ab</w:t>
      </w:r>
      <w:r>
        <w:t xml:space="preserve">le to install a portion of the service package, it will be documented what additional elements will be needed in the future for the system to fully function as intended. </w:t>
      </w:r>
    </w:p>
    <w:p w:rsidR="0095706C" w:rsidRDefault="0095706C">
      <w:pPr>
        <w:rPr>
          <w:b/>
        </w:rPr>
      </w:pPr>
    </w:p>
    <w:p w:rsidR="0095706C" w:rsidRDefault="003A2B07">
      <w:pPr>
        <w:numPr>
          <w:ilvl w:val="0"/>
          <w:numId w:val="2"/>
        </w:numPr>
      </w:pPr>
      <w:r>
        <w:t xml:space="preserve">General Information: </w:t>
      </w:r>
    </w:p>
    <w:tbl>
      <w:tblPr>
        <w:tblStyle w:val="a"/>
        <w:tblW w:w="13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0080"/>
      </w:tblGrid>
      <w:tr w:rsidR="0095706C">
        <w:tc>
          <w:tcPr>
            <w:tcW w:w="2985" w:type="dxa"/>
            <w:shd w:val="clear" w:color="auto" w:fill="auto"/>
            <w:tcMar>
              <w:top w:w="100" w:type="dxa"/>
              <w:left w:w="100" w:type="dxa"/>
              <w:bottom w:w="100" w:type="dxa"/>
              <w:right w:w="100" w:type="dxa"/>
            </w:tcMar>
          </w:tcPr>
          <w:p w:rsidR="0095706C" w:rsidRDefault="003A2B07">
            <w:pPr>
              <w:widowControl w:val="0"/>
              <w:pBdr>
                <w:top w:val="nil"/>
                <w:left w:val="nil"/>
                <w:bottom w:val="nil"/>
                <w:right w:val="nil"/>
                <w:between w:val="nil"/>
              </w:pBdr>
              <w:spacing w:line="240" w:lineRule="auto"/>
            </w:pPr>
            <w:permStart w:id="1303848817" w:edGrp="everyone" w:colFirst="1" w:colLast="1"/>
            <w:r>
              <w:t xml:space="preserve">Project: </w:t>
            </w:r>
          </w:p>
        </w:tc>
        <w:tc>
          <w:tcPr>
            <w:tcW w:w="10080" w:type="dxa"/>
            <w:shd w:val="clear" w:color="auto" w:fill="auto"/>
            <w:tcMar>
              <w:top w:w="100" w:type="dxa"/>
              <w:left w:w="100" w:type="dxa"/>
              <w:bottom w:w="100" w:type="dxa"/>
              <w:right w:w="100" w:type="dxa"/>
            </w:tcMar>
          </w:tcPr>
          <w:p w:rsidR="0095706C" w:rsidRDefault="00DA4E64">
            <w:pPr>
              <w:widowControl w:val="0"/>
              <w:pBdr>
                <w:top w:val="nil"/>
                <w:left w:val="nil"/>
                <w:bottom w:val="nil"/>
                <w:right w:val="nil"/>
                <w:between w:val="nil"/>
              </w:pBdr>
              <w:spacing w:line="240" w:lineRule="auto"/>
            </w:pPr>
            <w:r>
              <w:t xml:space="preserve">      </w:t>
            </w:r>
          </w:p>
        </w:tc>
      </w:tr>
      <w:tr w:rsidR="0095706C">
        <w:tc>
          <w:tcPr>
            <w:tcW w:w="2985" w:type="dxa"/>
            <w:shd w:val="clear" w:color="auto" w:fill="auto"/>
            <w:tcMar>
              <w:top w:w="100" w:type="dxa"/>
              <w:left w:w="100" w:type="dxa"/>
              <w:bottom w:w="100" w:type="dxa"/>
              <w:right w:w="100" w:type="dxa"/>
            </w:tcMar>
          </w:tcPr>
          <w:p w:rsidR="0095706C" w:rsidRDefault="003A2B07">
            <w:pPr>
              <w:widowControl w:val="0"/>
              <w:pBdr>
                <w:top w:val="nil"/>
                <w:left w:val="nil"/>
                <w:bottom w:val="nil"/>
                <w:right w:val="nil"/>
                <w:between w:val="nil"/>
              </w:pBdr>
              <w:spacing w:line="240" w:lineRule="auto"/>
            </w:pPr>
            <w:permStart w:id="1637295615" w:edGrp="everyone" w:colFirst="1" w:colLast="1"/>
            <w:permEnd w:id="1303848817"/>
            <w:r>
              <w:t xml:space="preserve">Project Subaccount Number: </w:t>
            </w:r>
          </w:p>
        </w:tc>
        <w:tc>
          <w:tcPr>
            <w:tcW w:w="10080" w:type="dxa"/>
            <w:shd w:val="clear" w:color="auto" w:fill="auto"/>
            <w:tcMar>
              <w:top w:w="100" w:type="dxa"/>
              <w:left w:w="100" w:type="dxa"/>
              <w:bottom w:w="100" w:type="dxa"/>
              <w:right w:w="100" w:type="dxa"/>
            </w:tcMar>
          </w:tcPr>
          <w:p w:rsidR="0095706C" w:rsidRDefault="00DA4E64">
            <w:pPr>
              <w:widowControl w:val="0"/>
              <w:pBdr>
                <w:top w:val="nil"/>
                <w:left w:val="nil"/>
                <w:bottom w:val="nil"/>
                <w:right w:val="nil"/>
                <w:between w:val="nil"/>
              </w:pBdr>
              <w:spacing w:line="240" w:lineRule="auto"/>
            </w:pPr>
            <w:r>
              <w:t xml:space="preserve">      </w:t>
            </w:r>
          </w:p>
        </w:tc>
      </w:tr>
      <w:tr w:rsidR="0095706C">
        <w:tc>
          <w:tcPr>
            <w:tcW w:w="2985" w:type="dxa"/>
            <w:shd w:val="clear" w:color="auto" w:fill="auto"/>
            <w:tcMar>
              <w:top w:w="100" w:type="dxa"/>
              <w:left w:w="100" w:type="dxa"/>
              <w:bottom w:w="100" w:type="dxa"/>
              <w:right w:w="100" w:type="dxa"/>
            </w:tcMar>
          </w:tcPr>
          <w:p w:rsidR="0095706C" w:rsidRDefault="003A2B07">
            <w:pPr>
              <w:widowControl w:val="0"/>
              <w:pBdr>
                <w:top w:val="nil"/>
                <w:left w:val="nil"/>
                <w:bottom w:val="nil"/>
                <w:right w:val="nil"/>
                <w:between w:val="nil"/>
              </w:pBdr>
              <w:spacing w:line="240" w:lineRule="auto"/>
            </w:pPr>
            <w:permStart w:id="805911082" w:edGrp="everyone" w:colFirst="1" w:colLast="1"/>
            <w:permEnd w:id="1637295615"/>
            <w:r>
              <w:t xml:space="preserve">Project Manager Name: </w:t>
            </w:r>
          </w:p>
        </w:tc>
        <w:tc>
          <w:tcPr>
            <w:tcW w:w="10080" w:type="dxa"/>
            <w:shd w:val="clear" w:color="auto" w:fill="auto"/>
            <w:tcMar>
              <w:top w:w="100" w:type="dxa"/>
              <w:left w:w="100" w:type="dxa"/>
              <w:bottom w:w="100" w:type="dxa"/>
              <w:right w:w="100" w:type="dxa"/>
            </w:tcMar>
          </w:tcPr>
          <w:p w:rsidR="0095706C" w:rsidRDefault="00DA4E64">
            <w:pPr>
              <w:widowControl w:val="0"/>
              <w:pBdr>
                <w:top w:val="nil"/>
                <w:left w:val="nil"/>
                <w:bottom w:val="nil"/>
                <w:right w:val="nil"/>
                <w:between w:val="nil"/>
              </w:pBdr>
              <w:spacing w:line="240" w:lineRule="auto"/>
            </w:pPr>
            <w:r>
              <w:t xml:space="preserve">      </w:t>
            </w:r>
          </w:p>
        </w:tc>
      </w:tr>
      <w:tr w:rsidR="0095706C">
        <w:tc>
          <w:tcPr>
            <w:tcW w:w="2985" w:type="dxa"/>
            <w:shd w:val="clear" w:color="auto" w:fill="auto"/>
            <w:tcMar>
              <w:top w:w="100" w:type="dxa"/>
              <w:left w:w="100" w:type="dxa"/>
              <w:bottom w:w="100" w:type="dxa"/>
              <w:right w:w="100" w:type="dxa"/>
            </w:tcMar>
          </w:tcPr>
          <w:p w:rsidR="0095706C" w:rsidRDefault="003A2B07">
            <w:pPr>
              <w:widowControl w:val="0"/>
              <w:pBdr>
                <w:top w:val="nil"/>
                <w:left w:val="nil"/>
                <w:bottom w:val="nil"/>
                <w:right w:val="nil"/>
                <w:between w:val="nil"/>
              </w:pBdr>
              <w:spacing w:line="240" w:lineRule="auto"/>
            </w:pPr>
            <w:permStart w:id="532743678" w:edGrp="everyone" w:colFirst="1" w:colLast="1"/>
            <w:permEnd w:id="805911082"/>
            <w:r>
              <w:t xml:space="preserve">Project Manager Email: </w:t>
            </w:r>
          </w:p>
        </w:tc>
        <w:tc>
          <w:tcPr>
            <w:tcW w:w="10080" w:type="dxa"/>
            <w:shd w:val="clear" w:color="auto" w:fill="auto"/>
            <w:tcMar>
              <w:top w:w="100" w:type="dxa"/>
              <w:left w:w="100" w:type="dxa"/>
              <w:bottom w:w="100" w:type="dxa"/>
              <w:right w:w="100" w:type="dxa"/>
            </w:tcMar>
          </w:tcPr>
          <w:p w:rsidR="0095706C" w:rsidRDefault="00DA4E64">
            <w:pPr>
              <w:widowControl w:val="0"/>
              <w:pBdr>
                <w:top w:val="nil"/>
                <w:left w:val="nil"/>
                <w:bottom w:val="nil"/>
                <w:right w:val="nil"/>
                <w:between w:val="nil"/>
              </w:pBdr>
              <w:spacing w:line="240" w:lineRule="auto"/>
            </w:pPr>
            <w:r>
              <w:t xml:space="preserve">      </w:t>
            </w:r>
          </w:p>
        </w:tc>
      </w:tr>
      <w:tr w:rsidR="0095706C">
        <w:tc>
          <w:tcPr>
            <w:tcW w:w="2985" w:type="dxa"/>
            <w:shd w:val="clear" w:color="auto" w:fill="auto"/>
            <w:tcMar>
              <w:top w:w="100" w:type="dxa"/>
              <w:left w:w="100" w:type="dxa"/>
              <w:bottom w:w="100" w:type="dxa"/>
              <w:right w:w="100" w:type="dxa"/>
            </w:tcMar>
          </w:tcPr>
          <w:p w:rsidR="0095706C" w:rsidRDefault="003A2B07">
            <w:pPr>
              <w:widowControl w:val="0"/>
              <w:pBdr>
                <w:top w:val="nil"/>
                <w:left w:val="nil"/>
                <w:bottom w:val="nil"/>
                <w:right w:val="nil"/>
                <w:between w:val="nil"/>
              </w:pBdr>
              <w:spacing w:line="240" w:lineRule="auto"/>
            </w:pPr>
            <w:permStart w:id="1655795247" w:edGrp="everyone" w:colFirst="1" w:colLast="1"/>
            <w:permEnd w:id="532743678"/>
            <w:r>
              <w:t xml:space="preserve">Project Manager Phone: </w:t>
            </w:r>
          </w:p>
        </w:tc>
        <w:tc>
          <w:tcPr>
            <w:tcW w:w="10080" w:type="dxa"/>
            <w:shd w:val="clear" w:color="auto" w:fill="auto"/>
            <w:tcMar>
              <w:top w:w="100" w:type="dxa"/>
              <w:left w:w="100" w:type="dxa"/>
              <w:bottom w:w="100" w:type="dxa"/>
              <w:right w:w="100" w:type="dxa"/>
            </w:tcMar>
          </w:tcPr>
          <w:p w:rsidR="0095706C" w:rsidRDefault="00DA4E64">
            <w:pPr>
              <w:widowControl w:val="0"/>
              <w:pBdr>
                <w:top w:val="nil"/>
                <w:left w:val="nil"/>
                <w:bottom w:val="nil"/>
                <w:right w:val="nil"/>
                <w:between w:val="nil"/>
              </w:pBdr>
              <w:spacing w:line="240" w:lineRule="auto"/>
            </w:pPr>
            <w:r>
              <w:t xml:space="preserve">      </w:t>
            </w:r>
          </w:p>
        </w:tc>
      </w:tr>
      <w:tr w:rsidR="0095706C">
        <w:tc>
          <w:tcPr>
            <w:tcW w:w="2985" w:type="dxa"/>
            <w:shd w:val="clear" w:color="auto" w:fill="auto"/>
            <w:tcMar>
              <w:top w:w="100" w:type="dxa"/>
              <w:left w:w="100" w:type="dxa"/>
              <w:bottom w:w="100" w:type="dxa"/>
              <w:right w:w="100" w:type="dxa"/>
            </w:tcMar>
          </w:tcPr>
          <w:p w:rsidR="0095706C" w:rsidRDefault="003A2B07">
            <w:pPr>
              <w:widowControl w:val="0"/>
              <w:pBdr>
                <w:top w:val="nil"/>
                <w:left w:val="nil"/>
                <w:bottom w:val="nil"/>
                <w:right w:val="nil"/>
                <w:between w:val="nil"/>
              </w:pBdr>
              <w:spacing w:line="240" w:lineRule="auto"/>
            </w:pPr>
            <w:permStart w:id="2145343863" w:edGrp="everyone" w:colFirst="1" w:colLast="1"/>
            <w:permEnd w:id="1655795247"/>
            <w:r>
              <w:t>Applicable Service Package(s)</w:t>
            </w:r>
          </w:p>
        </w:tc>
        <w:tc>
          <w:tcPr>
            <w:tcW w:w="10080" w:type="dxa"/>
            <w:shd w:val="clear" w:color="auto" w:fill="auto"/>
            <w:tcMar>
              <w:top w:w="100" w:type="dxa"/>
              <w:left w:w="100" w:type="dxa"/>
              <w:bottom w:w="100" w:type="dxa"/>
              <w:right w:w="100" w:type="dxa"/>
            </w:tcMar>
          </w:tcPr>
          <w:p w:rsidR="0095706C" w:rsidRDefault="00DA4E64">
            <w:pPr>
              <w:widowControl w:val="0"/>
              <w:pBdr>
                <w:top w:val="nil"/>
                <w:left w:val="nil"/>
                <w:bottom w:val="nil"/>
                <w:right w:val="nil"/>
                <w:between w:val="nil"/>
              </w:pBdr>
              <w:spacing w:line="240" w:lineRule="auto"/>
            </w:pPr>
            <w:r>
              <w:t xml:space="preserve">      </w:t>
            </w:r>
          </w:p>
        </w:tc>
      </w:tr>
      <w:permEnd w:id="2145343863"/>
    </w:tbl>
    <w:p w:rsidR="0095706C" w:rsidRDefault="0095706C"/>
    <w:p w:rsidR="0095706C" w:rsidRDefault="0095706C"/>
    <w:p w:rsidR="0095706C" w:rsidRDefault="0095706C"/>
    <w:p w:rsidR="00DA4E64" w:rsidRPr="00DA4E64" w:rsidRDefault="00DA4E64" w:rsidP="00DA4E64"/>
    <w:p w:rsidR="0095706C" w:rsidRDefault="003A2B07">
      <w:pPr>
        <w:numPr>
          <w:ilvl w:val="0"/>
          <w:numId w:val="1"/>
        </w:numPr>
      </w:pPr>
      <w:r>
        <w:rPr>
          <w:b/>
        </w:rPr>
        <w:lastRenderedPageBreak/>
        <w:t>Project Specific Communications:</w:t>
      </w:r>
      <w:r>
        <w:t xml:space="preserve"> Build a project specific communication flow diagram (architecture) using the communication flow diagram established in the applicable service package(s) as a starting point.</w:t>
      </w:r>
      <w:r w:rsidR="00DA4E64">
        <w:t xml:space="preserve"> </w:t>
      </w:r>
      <w:r>
        <w:t xml:space="preserve">Customize elements and communications with project specific details. For example, </w:t>
      </w:r>
      <w:r>
        <w:t>if the service package references the “Traffic Management Center”, update that element to show which traffic management center will be the primary user.  Building this project specific communication flow diagram will be particularly important when multiple</w:t>
      </w:r>
      <w:r>
        <w:t xml:space="preserve"> service packages are in use on a project. </w:t>
      </w:r>
    </w:p>
    <w:p w:rsidR="0095706C" w:rsidRDefault="003A2B07">
      <w:r>
        <w:tab/>
      </w:r>
    </w:p>
    <w:p w:rsidR="0095706C" w:rsidRDefault="003A2B07">
      <w:pPr>
        <w:ind w:firstLine="720"/>
      </w:pPr>
      <w:r>
        <w:t xml:space="preserve">Note: The below diagram is an example and is intended to be deleted. </w:t>
      </w:r>
    </w:p>
    <w:p w:rsidR="00DA4E64" w:rsidRDefault="003A2B07">
      <w:permStart w:id="771063080" w:edGrp="everyone"/>
      <w:r>
        <w:rPr>
          <w:noProof/>
          <w:lang w:val="en-US"/>
        </w:rPr>
        <w:drawing>
          <wp:inline distT="114300" distB="114300" distL="114300" distR="114300">
            <wp:extent cx="7519988" cy="42004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4415" t="3417" r="3816" b="3956"/>
                    <a:stretch>
                      <a:fillRect/>
                    </a:stretch>
                  </pic:blipFill>
                  <pic:spPr>
                    <a:xfrm>
                      <a:off x="0" y="0"/>
                      <a:ext cx="7519988" cy="4200437"/>
                    </a:xfrm>
                    <a:prstGeom prst="rect">
                      <a:avLst/>
                    </a:prstGeom>
                    <a:ln/>
                  </pic:spPr>
                </pic:pic>
              </a:graphicData>
            </a:graphic>
          </wp:inline>
        </w:drawing>
      </w:r>
      <w:bookmarkStart w:id="0" w:name="_GoBack"/>
      <w:bookmarkEnd w:id="0"/>
      <w:permEnd w:id="771063080"/>
    </w:p>
    <w:sectPr w:rsidR="00DA4E64">
      <w:headerReference w:type="default" r:id="rId12"/>
      <w:footerReference w:type="defaul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07" w:rsidRDefault="003A2B07">
      <w:pPr>
        <w:spacing w:line="240" w:lineRule="auto"/>
      </w:pPr>
      <w:r>
        <w:separator/>
      </w:r>
    </w:p>
  </w:endnote>
  <w:endnote w:type="continuationSeparator" w:id="0">
    <w:p w:rsidR="003A2B07" w:rsidRDefault="003A2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58" w:rsidRDefault="00BD7358" w:rsidP="00BD7358">
    <w:pPr>
      <w:pStyle w:val="Footer"/>
      <w:jc w:val="right"/>
    </w:pPr>
    <w:r>
      <w:t>Version 1.0</w:t>
    </w:r>
    <w:r>
      <w:b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07" w:rsidRDefault="003A2B07">
      <w:pPr>
        <w:spacing w:line="240" w:lineRule="auto"/>
      </w:pPr>
      <w:r>
        <w:separator/>
      </w:r>
    </w:p>
  </w:footnote>
  <w:footnote w:type="continuationSeparator" w:id="0">
    <w:p w:rsidR="003A2B07" w:rsidRDefault="003A2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6C" w:rsidRDefault="00DA4E64">
    <w:pPr>
      <w:rPr>
        <w:sz w:val="34"/>
        <w:szCs w:val="34"/>
      </w:rPr>
    </w:pPr>
    <w:r>
      <w:rPr>
        <w:noProof/>
        <w:lang w:val="en-US"/>
      </w:rPr>
      <w:drawing>
        <wp:anchor distT="114300" distB="114300" distL="114300" distR="114300" simplePos="0" relativeHeight="251658240" behindDoc="1" locked="0" layoutInCell="1" hidden="0" allowOverlap="1">
          <wp:simplePos x="0" y="0"/>
          <wp:positionH relativeFrom="column">
            <wp:posOffset>0</wp:posOffset>
          </wp:positionH>
          <wp:positionV relativeFrom="paragraph">
            <wp:posOffset>-342900</wp:posOffset>
          </wp:positionV>
          <wp:extent cx="3390900" cy="723900"/>
          <wp:effectExtent l="0" t="0" r="0" b="0"/>
          <wp:wrapTight wrapText="bothSides">
            <wp:wrapPolygon edited="0">
              <wp:start x="0" y="0"/>
              <wp:lineTo x="0" y="21032"/>
              <wp:lineTo x="21479" y="21032"/>
              <wp:lineTo x="21479"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b="12644"/>
                  <a:stretch/>
                </pic:blipFill>
                <pic:spPr bwMode="auto">
                  <a:xfrm>
                    <a:off x="0" y="0"/>
                    <a:ext cx="3390900" cy="723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A2B07">
      <w:rPr>
        <w:sz w:val="34"/>
        <w:szCs w:val="34"/>
      </w:rPr>
      <w:t xml:space="preserve">                                 High Level Systems Design </w:t>
    </w:r>
  </w:p>
  <w:p w:rsidR="0095706C" w:rsidRDefault="003A2B07">
    <w:pPr>
      <w:rPr>
        <w:sz w:val="34"/>
        <w:szCs w:val="34"/>
      </w:rPr>
    </w:pPr>
    <w:r>
      <w:rPr>
        <w:sz w:val="34"/>
        <w:szCs w:val="34"/>
      </w:rPr>
      <w:t xml:space="preserve">      </w:t>
    </w:r>
    <w:r>
      <w:rPr>
        <w:sz w:val="34"/>
        <w:szCs w:val="3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C587A"/>
    <w:multiLevelType w:val="multilevel"/>
    <w:tmpl w:val="1A5243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7D1D222D"/>
    <w:multiLevelType w:val="multilevel"/>
    <w:tmpl w:val="B9380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jdBtX9tTAEoBqVSU/lKMcSKHrov5wYmsyJR2Ago80pn+BtAyvzRvgm3KeQkAw4MyJhBA3xXuXttxqG1eEE33w==" w:salt="RGR7seLhQy0FgoyOGPsk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6C"/>
    <w:rsid w:val="00044839"/>
    <w:rsid w:val="003A2B07"/>
    <w:rsid w:val="0095706C"/>
    <w:rsid w:val="00BD7358"/>
    <w:rsid w:val="00DA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3CD4"/>
  <w15:docId w15:val="{232D0DEA-9452-4363-832C-1C0948C0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4E64"/>
    <w:pPr>
      <w:tabs>
        <w:tab w:val="center" w:pos="4680"/>
        <w:tab w:val="right" w:pos="9360"/>
      </w:tabs>
      <w:spacing w:line="240" w:lineRule="auto"/>
    </w:pPr>
  </w:style>
  <w:style w:type="character" w:customStyle="1" w:styleId="HeaderChar">
    <w:name w:val="Header Char"/>
    <w:basedOn w:val="DefaultParagraphFont"/>
    <w:link w:val="Header"/>
    <w:uiPriority w:val="99"/>
    <w:rsid w:val="00DA4E64"/>
  </w:style>
  <w:style w:type="paragraph" w:styleId="Footer">
    <w:name w:val="footer"/>
    <w:basedOn w:val="Normal"/>
    <w:link w:val="FooterChar"/>
    <w:uiPriority w:val="99"/>
    <w:unhideWhenUsed/>
    <w:rsid w:val="00DA4E64"/>
    <w:pPr>
      <w:tabs>
        <w:tab w:val="center" w:pos="4680"/>
        <w:tab w:val="right" w:pos="9360"/>
      </w:tabs>
      <w:spacing w:line="240" w:lineRule="auto"/>
    </w:pPr>
  </w:style>
  <w:style w:type="character" w:customStyle="1" w:styleId="FooterChar">
    <w:name w:val="Footer Char"/>
    <w:basedOn w:val="DefaultParagraphFont"/>
    <w:link w:val="Footer"/>
    <w:uiPriority w:val="99"/>
    <w:rsid w:val="00DA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dot.gov/programs/intelligent-transportation-systems/systems-engineering-analysis-sea/sea-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dot.gov/programs/intelligent-transportation-systems/systems-engineering-analysis-sea/sea-docum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dot.gov/programs/intelligent-transportation-systems/architecture" TargetMode="External"/><Relationship Id="rId4" Type="http://schemas.openxmlformats.org/officeDocument/2006/relationships/webSettings" Target="webSettings.xml"/><Relationship Id="rId9" Type="http://schemas.openxmlformats.org/officeDocument/2006/relationships/hyperlink" Target="https://www.codot.gov/programs/intelligent-transportation-systems/systems-engineering-analysis-sea/sea-docu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2189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Boff, Emma J</cp:lastModifiedBy>
  <cp:revision>10</cp:revision>
  <dcterms:created xsi:type="dcterms:W3CDTF">2021-07-01T03:23:00Z</dcterms:created>
  <dcterms:modified xsi:type="dcterms:W3CDTF">2021-07-01T03:28:00Z</dcterms:modified>
</cp:coreProperties>
</file>